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45" w:rsidRDefault="00154D45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4D45" w:rsidRDefault="00154D45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:rsidR="00154D45" w:rsidRPr="009C3DB4" w:rsidRDefault="00154D45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</w:rPr>
      </w:r>
      <w:r w:rsidRPr="00873534">
        <w:rPr>
          <w:noProof/>
          <w:sz w:val="20"/>
          <w:szCs w:val="20"/>
        </w:rPr>
        <w:pict>
          <v:rect id="AutoShape 2" o:spid="_x0000_s1027" alt="Fidelity International" href="https://www.fidelity.cz/" style="width:33.25pt;height:33.25pt;visibility:visible;mso-position-horizontal-relative:char;mso-position-vertical-relative:line" o:button="t" filled="f" stroked="f">
            <v:fill o:detectmouseclick="t"/>
            <o:lock v:ext="edit" aspectratio="t"/>
            <w10:anchorlock/>
          </v:rect>
        </w:pict>
      </w:r>
    </w:p>
    <w:p w:rsidR="00154D45" w:rsidRDefault="00154D45" w:rsidP="00AC35C4">
      <w:pPr>
        <w:pStyle w:val="F2-zkladn"/>
        <w:tabs>
          <w:tab w:val="right" w:pos="9070"/>
        </w:tabs>
      </w:pPr>
      <w:r>
        <w:rPr>
          <w:noProof/>
        </w:rPr>
      </w:r>
      <w:r>
        <w:rPr>
          <w:noProof/>
        </w:rPr>
        <w:pict>
          <v:rect id="AutoShape 5" o:spid="_x0000_s1029" alt="Fidelity International" href="https://www.fidelity.cz/" style="width:33.25pt;height:33.25pt;visibility:visible;mso-position-horizontal-relative:char;mso-position-vertical-relative:line" o:button="t" filled="f" stroked="f">
            <v:fill o:detectmouseclick="t"/>
            <o:lock v:ext="edit" aspectratio="t"/>
            <w10:anchorlock/>
          </v:rect>
        </w:pict>
      </w:r>
      <w:r w:rsidRPr="00B362ED">
        <w:tab/>
        <w:t xml:space="preserve">Praha, </w:t>
      </w:r>
      <w:r>
        <w:t>17. dubna 2018</w:t>
      </w:r>
    </w:p>
    <w:p w:rsidR="00154D45" w:rsidRPr="00B362ED" w:rsidRDefault="00154D45" w:rsidP="00AC35C4">
      <w:pPr>
        <w:pStyle w:val="F2-zkladn"/>
        <w:tabs>
          <w:tab w:val="right" w:pos="9070"/>
        </w:tabs>
      </w:pPr>
    </w:p>
    <w:p w:rsidR="00154D45" w:rsidRDefault="00154D45" w:rsidP="00BC0181">
      <w:pPr>
        <w:spacing w:line="360" w:lineRule="auto"/>
        <w:outlineLvl w:val="0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  <w:r w:rsidRPr="5C66F0E1">
        <w:rPr>
          <w:rStyle w:val="Hyperlink"/>
          <w:rFonts w:cs="Arial"/>
          <w:b/>
          <w:bCs/>
          <w:color w:val="auto"/>
          <w:sz w:val="28"/>
          <w:szCs w:val="28"/>
          <w:u w:val="none"/>
        </w:rPr>
        <w:t xml:space="preserve">Jaké sektory letos podle analytiků </w:t>
      </w:r>
      <w:hyperlink r:id="rId7">
        <w:r w:rsidRPr="5C66F0E1">
          <w:rPr>
            <w:rStyle w:val="Hyperlink"/>
            <w:rFonts w:cs="Arial"/>
            <w:b/>
            <w:bCs/>
            <w:sz w:val="28"/>
            <w:szCs w:val="28"/>
          </w:rPr>
          <w:t>Fidelity Intenational</w:t>
        </w:r>
      </w:hyperlink>
      <w:r w:rsidRPr="5C66F0E1">
        <w:rPr>
          <w:rStyle w:val="Hyperlink"/>
          <w:rFonts w:cs="Arial"/>
          <w:b/>
          <w:bCs/>
          <w:color w:val="auto"/>
          <w:sz w:val="28"/>
          <w:szCs w:val="28"/>
          <w:u w:val="none"/>
        </w:rPr>
        <w:t xml:space="preserve"> potáhnou?</w:t>
      </w:r>
    </w:p>
    <w:p w:rsidR="00154D45" w:rsidRPr="008E2DA9" w:rsidRDefault="00154D45" w:rsidP="00BC0181">
      <w:pPr>
        <w:spacing w:line="360" w:lineRule="auto"/>
        <w:outlineLvl w:val="0"/>
        <w:rPr>
          <w:rStyle w:val="Hyperlink"/>
          <w:rFonts w:cs="Arial"/>
          <w:color w:val="auto"/>
          <w:u w:val="none"/>
        </w:rPr>
      </w:pPr>
      <w:r w:rsidRPr="5C66F0E1">
        <w:rPr>
          <w:rStyle w:val="Hyperlink"/>
          <w:rFonts w:cs="Arial"/>
          <w:b/>
          <w:bCs/>
          <w:color w:val="auto"/>
          <w:sz w:val="28"/>
          <w:szCs w:val="28"/>
          <w:u w:val="none"/>
        </w:rPr>
        <w:t xml:space="preserve">IT, spotřební zboží, nebo energetika? </w:t>
      </w:r>
    </w:p>
    <w:p w:rsidR="00154D45" w:rsidRPr="00605F1E" w:rsidRDefault="00154D45" w:rsidP="008E2DA9">
      <w:pPr>
        <w:spacing w:before="0" w:line="360" w:lineRule="auto"/>
      </w:pPr>
    </w:p>
    <w:p w:rsidR="00154D45" w:rsidRPr="00605F1E" w:rsidRDefault="00154D45" w:rsidP="008E2DA9">
      <w:pPr>
        <w:spacing w:line="360" w:lineRule="auto"/>
      </w:pPr>
      <w:r w:rsidRPr="5C66F0E1">
        <w:rPr>
          <w:b/>
          <w:bCs/>
          <w:color w:val="000000"/>
          <w:sz w:val="23"/>
          <w:szCs w:val="23"/>
          <w:highlight w:val="white"/>
        </w:rPr>
        <w:t xml:space="preserve">Indikátor sentimentu investorů* podle analytiků </w:t>
      </w:r>
      <w:hyperlink r:id="rId8">
        <w:r w:rsidRPr="5C66F0E1">
          <w:rPr>
            <w:rStyle w:val="Hyperlink"/>
            <w:rFonts w:cs="Arial"/>
            <w:b/>
            <w:bCs/>
            <w:sz w:val="22"/>
            <w:szCs w:val="22"/>
          </w:rPr>
          <w:t>Fidelity International</w:t>
        </w:r>
      </w:hyperlink>
      <w:r w:rsidRPr="5C66F0E1">
        <w:rPr>
          <w:b/>
          <w:bCs/>
          <w:color w:val="000000"/>
          <w:sz w:val="23"/>
          <w:szCs w:val="23"/>
          <w:highlight w:val="white"/>
        </w:rPr>
        <w:t xml:space="preserve"> v jednotlivých odvětvích naznačuje, že v letošním roce bude zajímavý vývoj v oblasti informačních technologií, spotřebního zboží nebo v energetice. V případě IT sice dochází k poklesu sentimentu ze 7,3 na 7,1, ale u energetiky se jedná o nárůst z 6,4 na </w:t>
      </w:r>
      <w:smartTag w:uri="urn:schemas-microsoft-com:office:smarttags" w:element="metricconverter">
        <w:smartTagPr>
          <w:attr w:name="ProductID" w:val="7,1 a"/>
        </w:smartTagPr>
        <w:r w:rsidRPr="5C66F0E1">
          <w:rPr>
            <w:b/>
            <w:bCs/>
            <w:color w:val="000000"/>
            <w:sz w:val="23"/>
            <w:szCs w:val="23"/>
            <w:highlight w:val="white"/>
          </w:rPr>
          <w:t>7,1 a</w:t>
        </w:r>
      </w:smartTag>
      <w:r w:rsidRPr="5C66F0E1">
        <w:rPr>
          <w:b/>
          <w:bCs/>
          <w:color w:val="000000"/>
          <w:sz w:val="23"/>
          <w:szCs w:val="23"/>
          <w:highlight w:val="white"/>
        </w:rPr>
        <w:t xml:space="preserve"> u spotřebního zboží je tento skok ještě výraznější – z 5,8 na 7,1 v roce 2018.</w:t>
      </w:r>
    </w:p>
    <w:p w:rsidR="00154D45" w:rsidRPr="008E2DA9" w:rsidRDefault="00154D45" w:rsidP="00BC0181">
      <w:pPr>
        <w:spacing w:line="360" w:lineRule="auto"/>
        <w:outlineLvl w:val="0"/>
        <w:rPr>
          <w:sz w:val="22"/>
          <w:szCs w:val="22"/>
        </w:rPr>
      </w:pPr>
      <w:r w:rsidRPr="5C66F0E1">
        <w:rPr>
          <w:sz w:val="22"/>
          <w:szCs w:val="22"/>
        </w:rPr>
        <w:t>Informační technologie</w:t>
      </w:r>
    </w:p>
    <w:p w:rsidR="00154D45" w:rsidRPr="008E2DA9" w:rsidRDefault="00154D45" w:rsidP="5C66F0E1">
      <w:pPr>
        <w:spacing w:line="360" w:lineRule="auto"/>
        <w:rPr>
          <w:sz w:val="22"/>
          <w:szCs w:val="22"/>
        </w:rPr>
      </w:pPr>
      <w:r w:rsidRPr="5C66F0E1">
        <w:rPr>
          <w:sz w:val="22"/>
          <w:szCs w:val="22"/>
        </w:rPr>
        <w:t>Po prudkém růstu v loňském roce se indikátor sentimentu v IT stabilizoval na vysoké úrovni 7,1. Podmínky v IT společnostech se přitom trvale zlepšují. Nikdo neočekává, že by se návratnost kapitálu v roce 2018 zhoršila ve srovnání s rokem 2017. 84 procent analytiků vidí vedení podniků ještě sebevědomější než v loňském roce. S tím, jak i ostatní sektory získávají sebedůvěru, odhady, kolik se utratí za technologie, rostou. To tlačí IT sektor značně vzhůru. Jak pozorují analytici Fidelity International: „</w:t>
      </w:r>
      <w:r w:rsidRPr="5C66F0E1">
        <w:rPr>
          <w:i/>
          <w:iCs/>
          <w:sz w:val="22"/>
          <w:szCs w:val="22"/>
        </w:rPr>
        <w:t>Co se týče investic do IT aktiv, je čím dál aktivnější Čína. Snaží získávat odborné znalosti v polovodičích, což je pro ně strategická oblast.“</w:t>
      </w:r>
    </w:p>
    <w:p w:rsidR="00154D45" w:rsidRPr="00E17281" w:rsidRDefault="00154D45" w:rsidP="5C66F0E1">
      <w:pPr>
        <w:spacing w:line="360" w:lineRule="auto"/>
        <w:rPr>
          <w:color w:val="1F487C"/>
        </w:rPr>
      </w:pPr>
      <w:r w:rsidRPr="5C66F0E1">
        <w:rPr>
          <w:sz w:val="22"/>
          <w:szCs w:val="22"/>
        </w:rPr>
        <w:t>Proč ale indikátor sentimentu mírně poklesl oproti loňskému roku? Dividendové skóre je hlavním důvodem. V minulém roce 60 % analytiků v sektoru predikovalo, že dividendy dále porostou.  V tomto roce toto procento kleslo na 42 %. Zhruba polovina IT analytiků také říkala, že rozvahy byly v roce 2017 „bezpečné a obezřetné“. Toto množství se ale letos zmenšilo na čtvrtinu. Nicméně příliš bezpečné rozvahy mohou znamenat držení nadměrného množství hotovosti. Růst poptávky po zaměstnancích, utrácení za technologie a kapitálové výdaje, jaké analytici letos očekávají, jsou předzvěstí pro budoucí růst. „</w:t>
      </w:r>
      <w:r w:rsidRPr="5C66F0E1">
        <w:rPr>
          <w:i/>
          <w:iCs/>
          <w:sz w:val="22"/>
          <w:szCs w:val="22"/>
        </w:rPr>
        <w:t>Softwarové společnosti benefitují z větší regulace, což jim umožňuje prodávat více bezpečnostního softwaru. Příkladem jsou třeba směrnice Evropské unie,“</w:t>
      </w:r>
      <w:r w:rsidRPr="5C66F0E1">
        <w:rPr>
          <w:sz w:val="22"/>
          <w:szCs w:val="22"/>
        </w:rPr>
        <w:t xml:space="preserve"> doplňuje </w:t>
      </w:r>
      <w:r w:rsidRPr="00E17281">
        <w:rPr>
          <w:sz w:val="22"/>
          <w:szCs w:val="22"/>
        </w:rPr>
        <w:t>Michael Sayers, ředitel výzkumu, Equity.</w:t>
      </w:r>
    </w:p>
    <w:p w:rsidR="00154D45" w:rsidRPr="008E2DA9" w:rsidRDefault="00154D45" w:rsidP="5AB64BE3">
      <w:pPr>
        <w:spacing w:line="360" w:lineRule="auto"/>
        <w:rPr>
          <w:sz w:val="22"/>
          <w:szCs w:val="22"/>
        </w:rPr>
      </w:pPr>
    </w:p>
    <w:p w:rsidR="00154D45" w:rsidRPr="008E2DA9" w:rsidRDefault="00154D45" w:rsidP="00BC0181">
      <w:pPr>
        <w:spacing w:line="360" w:lineRule="auto"/>
        <w:outlineLvl w:val="0"/>
        <w:rPr>
          <w:sz w:val="22"/>
          <w:szCs w:val="22"/>
        </w:rPr>
      </w:pPr>
      <w:r w:rsidRPr="5AB64BE3">
        <w:rPr>
          <w:sz w:val="22"/>
          <w:szCs w:val="22"/>
        </w:rPr>
        <w:t>Energetika</w:t>
      </w:r>
    </w:p>
    <w:p w:rsidR="00154D45" w:rsidRPr="008E2DA9" w:rsidRDefault="00154D45" w:rsidP="5C66F0E1">
      <w:pPr>
        <w:spacing w:line="360" w:lineRule="auto"/>
        <w:rPr>
          <w:i/>
          <w:iCs/>
          <w:sz w:val="22"/>
          <w:szCs w:val="22"/>
        </w:rPr>
      </w:pPr>
      <w:r w:rsidRPr="5C66F0E1">
        <w:rPr>
          <w:sz w:val="22"/>
          <w:szCs w:val="22"/>
        </w:rPr>
        <w:t>Obrat v důvěře k oblasti energetiky je v posledních dvou letech dramatický. Vyšší ceny ropy pomohly, ale jsou stále daleko od svého vrcholu. Analytici FI si myslí, že v průměru budou ceny ropy v roce 2018 jen o maličko vyšší než v roce 2017. Očekávají ale, že poptávka zůstane stálá navzdory tomu, že světová ekonomika může kdykoliv spadnout do recese. Cash flow je silný a pohnutky manažerů k tomu, aby navyšovali produkci, jsou slabší než v posledních pěti letech, takže analytici Fidelity International předpokládají, že společnosti budou v roce 2018 kupovat podíly, zvyšovat dividendy, splácet dluhy a snižovat dluhové zatížení. „</w:t>
      </w:r>
      <w:r w:rsidRPr="5C66F0E1">
        <w:rPr>
          <w:i/>
          <w:iCs/>
          <w:sz w:val="22"/>
          <w:szCs w:val="22"/>
        </w:rPr>
        <w:t xml:space="preserve">V krátkém období je zde riziko celosvětové recese, ve střednědobém horizontu může pronikání dopravních prostředků s pohonem na elektrickou energii pošramotit poptávku po ropě,“ </w:t>
      </w:r>
      <w:r w:rsidRPr="5C66F0E1">
        <w:rPr>
          <w:sz w:val="22"/>
          <w:szCs w:val="22"/>
        </w:rPr>
        <w:t xml:space="preserve">uzavírá </w:t>
      </w:r>
      <w:r w:rsidRPr="00E17281">
        <w:rPr>
          <w:sz w:val="22"/>
          <w:szCs w:val="22"/>
        </w:rPr>
        <w:t>Michael Sayers</w:t>
      </w:r>
      <w:r w:rsidRPr="5C66F0E1">
        <w:rPr>
          <w:sz w:val="22"/>
          <w:szCs w:val="22"/>
        </w:rPr>
        <w:t>.</w:t>
      </w:r>
    </w:p>
    <w:p w:rsidR="00154D45" w:rsidRPr="008E2DA9" w:rsidRDefault="00154D45" w:rsidP="00BC0181">
      <w:pPr>
        <w:spacing w:line="360" w:lineRule="auto"/>
        <w:outlineLvl w:val="0"/>
        <w:rPr>
          <w:sz w:val="22"/>
          <w:szCs w:val="22"/>
        </w:rPr>
      </w:pPr>
      <w:r w:rsidRPr="5C66F0E1">
        <w:rPr>
          <w:sz w:val="22"/>
          <w:szCs w:val="22"/>
        </w:rPr>
        <w:t>Sektor spotřebního zboží</w:t>
      </w:r>
    </w:p>
    <w:p w:rsidR="00154D45" w:rsidRPr="008E2DA9" w:rsidRDefault="00154D45" w:rsidP="5C66F0E1">
      <w:pPr>
        <w:spacing w:line="360" w:lineRule="auto"/>
        <w:rPr>
          <w:sz w:val="22"/>
          <w:szCs w:val="22"/>
        </w:rPr>
      </w:pPr>
      <w:r w:rsidRPr="5C66F0E1">
        <w:rPr>
          <w:sz w:val="22"/>
          <w:szCs w:val="22"/>
        </w:rPr>
        <w:t>Důvěra v sektoru spotřebního zboží je vyšší než u jejich zbytných protějšků, částečně díky vyšším ziskovým maržím, vyostřeným kontrolám nákladů a lepšímu nacenění, zejména mezi velkými značkami. To dává evropským společnostem výhodu oproti americkým, které mají menší expozici vůči novým trhům.  „</w:t>
      </w:r>
      <w:r w:rsidRPr="5C66F0E1">
        <w:rPr>
          <w:i/>
          <w:iCs/>
          <w:sz w:val="22"/>
          <w:szCs w:val="22"/>
        </w:rPr>
        <w:t>Značná expanze e-commerce umožňuje rozvoj menších značek,</w:t>
      </w:r>
      <w:r w:rsidRPr="5C66F0E1">
        <w:rPr>
          <w:sz w:val="22"/>
          <w:szCs w:val="22"/>
        </w:rPr>
        <w:t xml:space="preserve">“ dodává </w:t>
      </w:r>
      <w:r w:rsidRPr="00E17281">
        <w:rPr>
          <w:sz w:val="22"/>
          <w:szCs w:val="22"/>
        </w:rPr>
        <w:t xml:space="preserve">Michael Sayers. </w:t>
      </w:r>
      <w:r w:rsidRPr="5C66F0E1">
        <w:rPr>
          <w:sz w:val="22"/>
          <w:szCs w:val="22"/>
        </w:rPr>
        <w:t>Zadlužení v tomto sektoru je vysoké, ale polovina analytiků Fidelity Int. očekává, že v průběhu roku 2018 toto poklesne. Tato predikce je opodstatněná zejména fúzemi a akvizicemi a také menším množstvím velkých obchodních dohod.  Náklady na vypořádávání dluhů jsou výrazně nižší i než před několika málo lety a mnoho firem refinancovalo své závazky s dlouhou splatností.</w:t>
      </w:r>
    </w:p>
    <w:p w:rsidR="00154D45" w:rsidRPr="00640A2C" w:rsidRDefault="00154D45" w:rsidP="5C66F0E1">
      <w:pPr>
        <w:tabs>
          <w:tab w:val="left" w:pos="0"/>
        </w:tabs>
        <w:spacing w:before="100" w:beforeAutospacing="1" w:line="240" w:lineRule="auto"/>
        <w:ind w:right="-144"/>
        <w:jc w:val="left"/>
        <w:rPr>
          <w:lang w:eastAsia="en-US"/>
        </w:rPr>
      </w:pPr>
      <w:r w:rsidRPr="5C66F0E1">
        <w:rPr>
          <w:lang w:eastAsia="en-US"/>
        </w:rPr>
        <w:t>* Sentiment podle společnosti Fidelity je hodnocen na škále 1–10, kde hodnoty nižší než 5 označují ochlazení sentimentu a hodnoty vyšší než 5 pak oteplení sentimentu.</w:t>
      </w:r>
    </w:p>
    <w:p w:rsidR="00154D45" w:rsidRPr="003A2115" w:rsidRDefault="00154D45" w:rsidP="00BC0181">
      <w:pPr>
        <w:spacing w:line="360" w:lineRule="auto"/>
        <w:outlineLvl w:val="0"/>
        <w:rPr>
          <w:b/>
          <w:bCs/>
        </w:rPr>
      </w:pPr>
      <w:r w:rsidRPr="5C66F0E1">
        <w:rPr>
          <w:b/>
          <w:bCs/>
        </w:rPr>
        <w:t>O výzkumu analytiků Fidelity International</w:t>
      </w:r>
    </w:p>
    <w:p w:rsidR="00154D45" w:rsidRPr="003B59D0" w:rsidRDefault="00154D45" w:rsidP="5C66F0E1">
      <w:pPr>
        <w:pStyle w:val="F2-zkladn"/>
        <w:rPr>
          <w:sz w:val="20"/>
        </w:rPr>
      </w:pPr>
      <w:r w:rsidRPr="5C66F0E1">
        <w:rPr>
          <w:sz w:val="20"/>
        </w:rPr>
        <w:t>Každoroční výzkum analytiků společnosti Fidelity International pokrývá všechny regiony a sektory. Jeho cílem je identifikovat změny v rámci korporátních podmínek již v rané fázi a určit nové trendy a investiční příležitosti. Výzkum se opírá o zevrubnou obeznámenost analytiků společnosti Fidelity s příslušnými sektory a čerpá z poznatků získaných v četných rozhovorech s odpovědnými pracovníky firem. Analytici ve společnostech každoročně absolvují více než 16 tisíc setkání. Názory v rámci výzkumu tak odrážejí pohledy tisíců generálních ředitelů a dalších vedoucích pracovníků ze společností z celého světa. Společnost Fidelity International tento rok získala 162 odpovědí od 143 analytiků.</w:t>
      </w:r>
    </w:p>
    <w:p w:rsidR="00154D45" w:rsidRDefault="00154D45">
      <w:pPr>
        <w:pStyle w:val="F2-zkladn"/>
        <w:tabs>
          <w:tab w:val="right" w:pos="9070"/>
        </w:tabs>
        <w:rPr>
          <w:b/>
          <w:bCs/>
        </w:rPr>
      </w:pPr>
      <w:bookmarkStart w:id="0" w:name="_GoBack"/>
      <w:bookmarkEnd w:id="0"/>
    </w:p>
    <w:p w:rsidR="00154D45" w:rsidRPr="001F2220" w:rsidRDefault="00154D45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:rsidR="00154D45" w:rsidRPr="009C3DB4" w:rsidRDefault="00154D45" w:rsidP="00AC35C4">
      <w:pPr>
        <w:spacing w:before="0" w:line="360" w:lineRule="auto"/>
        <w:rPr>
          <w:b/>
        </w:rPr>
      </w:pPr>
    </w:p>
    <w:p w:rsidR="00154D45" w:rsidRPr="001F2220" w:rsidRDefault="00154D45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metricconverter">
        <w:smartTagPr>
          <w:attr w:name="ProductID" w:val="2012 a"/>
        </w:smartTagPr>
        <w:r w:rsidRPr="001F2220">
          <w:rPr>
            <w:b/>
            <w:bCs/>
          </w:rPr>
          <w:t>Marcela Štefcová</w:t>
        </w:r>
      </w:smartTag>
    </w:p>
    <w:p w:rsidR="00154D45" w:rsidRPr="009C3DB4" w:rsidRDefault="00154D45" w:rsidP="00BC0181">
      <w:pPr>
        <w:spacing w:before="0" w:line="240" w:lineRule="atLeast"/>
        <w:outlineLvl w:val="0"/>
        <w:rPr>
          <w:b/>
          <w:bCs/>
        </w:rPr>
      </w:pPr>
      <w:r w:rsidRPr="5C66F0E1">
        <w:rPr>
          <w:b/>
          <w:bCs/>
        </w:rPr>
        <w:t>Crest Communications, a.s.</w:t>
      </w:r>
    </w:p>
    <w:p w:rsidR="00154D45" w:rsidRPr="009C3DB4" w:rsidRDefault="00154D45" w:rsidP="00AC35C4">
      <w:pPr>
        <w:spacing w:before="0" w:line="240" w:lineRule="atLeast"/>
      </w:pPr>
    </w:p>
    <w:p w:rsidR="00154D45" w:rsidRPr="009C3DB4" w:rsidRDefault="00154D45" w:rsidP="00BC0181">
      <w:pPr>
        <w:spacing w:before="0" w:line="240" w:lineRule="atLeast"/>
        <w:outlineLvl w:val="0"/>
      </w:pPr>
      <w:r>
        <w:t>Ostrovní 126/30</w:t>
      </w:r>
    </w:p>
    <w:p w:rsidR="00154D45" w:rsidRPr="009C3DB4" w:rsidRDefault="00154D45" w:rsidP="00AC35C4">
      <w:pPr>
        <w:spacing w:before="0" w:line="240" w:lineRule="atLeast"/>
      </w:pPr>
      <w:r>
        <w:t>110 00 Praha 1</w:t>
      </w:r>
    </w:p>
    <w:p w:rsidR="00154D45" w:rsidRPr="009C3DB4" w:rsidRDefault="00154D45" w:rsidP="00AC35C4">
      <w:pPr>
        <w:spacing w:before="0" w:line="240" w:lineRule="atLeast"/>
      </w:pPr>
      <w:r>
        <w:t>gsm: + 420 731 613 669</w:t>
      </w:r>
    </w:p>
    <w:p w:rsidR="00154D45" w:rsidRPr="009C3DB4" w:rsidRDefault="00154D45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9">
        <w:r w:rsidRPr="5C66F0E1">
          <w:rPr>
            <w:rStyle w:val="Hyperlink"/>
            <w:rFonts w:cs="Arial"/>
            <w:color w:val="990033"/>
          </w:rPr>
          <w:t>marcela.stefcova@crestcom.cz</w:t>
        </w:r>
      </w:hyperlink>
    </w:p>
    <w:p w:rsidR="00154D45" w:rsidRPr="001F2220" w:rsidRDefault="00154D45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:rsidR="00154D45" w:rsidRPr="001F2220" w:rsidRDefault="00154D45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</w:rPr>
          <w:t>1969 a</w:t>
        </w:r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 xml:space="preserve">současné době administruje aktiva ve výši 87 mld. USD (assets under administration)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  <w:lang w:eastAsia="en-US"/>
          </w:rPr>
          <w:t>2012 a</w:t>
        </w:r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154D45" w:rsidRPr="001F2220" w:rsidRDefault="00154D45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:rsidR="00154D45" w:rsidRPr="00FA269B" w:rsidRDefault="00154D45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:rsidR="00154D45" w:rsidRPr="001F2220" w:rsidRDefault="00154D45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:rsidR="00154D45" w:rsidRPr="001F2220" w:rsidRDefault="00154D45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 xml:space="preserve">FIL (Luxembourg) S.A. Zweigniederlassung Wien, Mariahilfer Straße 36, 1070 Vídeň, IČO: FN 374007 </w:t>
      </w:r>
    </w:p>
    <w:p w:rsidR="00154D45" w:rsidRDefault="00154D45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:rsidR="00154D45" w:rsidRDefault="00154D45" w:rsidP="5C66F0E1">
      <w:pPr>
        <w:pStyle w:val="F2-zkladn"/>
        <w:spacing w:line="240" w:lineRule="auto"/>
        <w:rPr>
          <w:sz w:val="18"/>
          <w:szCs w:val="18"/>
        </w:rPr>
      </w:pPr>
    </w:p>
    <w:p w:rsidR="00154D45" w:rsidRPr="00FA269B" w:rsidRDefault="00154D45" w:rsidP="5C66F0E1">
      <w:pPr>
        <w:pStyle w:val="F2-zkladn"/>
        <w:spacing w:line="240" w:lineRule="auto"/>
        <w:rPr>
          <w:sz w:val="18"/>
          <w:szCs w:val="18"/>
        </w:rPr>
      </w:pPr>
    </w:p>
    <w:p w:rsidR="00154D45" w:rsidRPr="00FA269B" w:rsidRDefault="00154D45" w:rsidP="00C16BE6">
      <w:pPr>
        <w:pStyle w:val="F2-zkladn"/>
        <w:rPr>
          <w:sz w:val="18"/>
          <w:szCs w:val="18"/>
        </w:rPr>
      </w:pPr>
    </w:p>
    <w:sectPr w:rsidR="00154D45" w:rsidRPr="00FA269B" w:rsidSect="00D02D42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D45" w:rsidRDefault="00154D45">
      <w:r>
        <w:separator/>
      </w:r>
    </w:p>
  </w:endnote>
  <w:endnote w:type="continuationSeparator" w:id="0">
    <w:p w:rsidR="00154D45" w:rsidRDefault="0015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45" w:rsidRPr="00585CC6" w:rsidRDefault="00154D45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D45" w:rsidRDefault="00154D45">
      <w:r>
        <w:separator/>
      </w:r>
    </w:p>
  </w:footnote>
  <w:footnote w:type="continuationSeparator" w:id="0">
    <w:p w:rsidR="00154D45" w:rsidRDefault="00154D45">
      <w:r>
        <w:continuationSeparator/>
      </w:r>
    </w:p>
  </w:footnote>
  <w:footnote w:type="continuationNotice" w:id="1">
    <w:p w:rsidR="00154D45" w:rsidRDefault="00154D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45" w:rsidRDefault="00154D45" w:rsidP="00585CC6">
    <w:pPr>
      <w:pStyle w:val="F-zpat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45" w:rsidRDefault="00154D45">
    <w:pPr>
      <w:pStyle w:val="Header"/>
    </w:pPr>
  </w:p>
  <w:p w:rsidR="00154D45" w:rsidRDefault="00154D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1" type="#_x0000_t75" style="position:absolute;left:0;text-align:left;margin-left:329.25pt;margin-top:-6.9pt;width:124.5pt;height:38.25pt;z-index:251664384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07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DCC7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A8A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862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64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92D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6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E6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A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BC8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10746"/>
    <w:multiLevelType w:val="multilevel"/>
    <w:tmpl w:val="04050023"/>
    <w:styleLink w:val="ArticleSection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8966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36286350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495F06B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20"/>
  </w:num>
  <w:num w:numId="24">
    <w:abstractNumId w:val="22"/>
  </w:num>
  <w:num w:numId="25">
    <w:abstractNumId w:val="14"/>
  </w:num>
  <w:num w:numId="26">
    <w:abstractNumId w:val="15"/>
  </w:num>
  <w:num w:numId="27">
    <w:abstractNumId w:val="21"/>
  </w:num>
  <w:num w:numId="28">
    <w:abstractNumId w:val="17"/>
  </w:num>
  <w:num w:numId="29">
    <w:abstractNumId w:val="10"/>
  </w:num>
  <w:num w:numId="30">
    <w:abstractNumId w:val="19"/>
  </w:num>
  <w:num w:numId="31">
    <w:abstractNumId w:val="11"/>
  </w:num>
  <w:num w:numId="32">
    <w:abstractNumId w:val="16"/>
  </w:num>
  <w:num w:numId="33">
    <w:abstractNumId w:val="18"/>
  </w:num>
  <w:num w:numId="34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804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54D45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115"/>
    <w:rsid w:val="003A2CC7"/>
    <w:rsid w:val="003A415C"/>
    <w:rsid w:val="003A68DD"/>
    <w:rsid w:val="003A7DAF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0A2C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6F81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F10 - Nadpis 1"/>
    <w:basedOn w:val="Normal"/>
    <w:next w:val="Normal"/>
    <w:link w:val="Heading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F9 - Nadpis 2"/>
    <w:basedOn w:val="Normal"/>
    <w:next w:val="Normal"/>
    <w:link w:val="Heading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Heading3">
    <w:name w:val="heading 3"/>
    <w:aliases w:val="F8 - Nadpis 3"/>
    <w:basedOn w:val="Normal"/>
    <w:next w:val="Normal"/>
    <w:link w:val="Heading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10 - Nadpis 1 Char"/>
    <w:basedOn w:val="DefaultParagraphFont"/>
    <w:link w:val="Heading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aliases w:val="F9 - Nadpis 2 Char"/>
    <w:basedOn w:val="DefaultParagraphFont"/>
    <w:link w:val="Heading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aliases w:val="F8 - Nadpis 3 Char"/>
    <w:basedOn w:val="DefaultParagraphFont"/>
    <w:link w:val="Heading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E3C59"/>
    <w:rPr>
      <w:rFonts w:ascii="Arial" w:hAnsi="Arial" w:cs="Arial"/>
      <w:lang w:val="cs-CZ" w:eastAsia="cs-CZ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semiHidden/>
    <w:rsid w:val="00BF06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1FormatZahlavi">
    <w:name w:val="Tabulka1_FormatZahlavi"/>
    <w:basedOn w:val="Normal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rsid w:val="00794E4C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EnvelopeAddress">
    <w:name w:val="envelope address"/>
    <w:basedOn w:val="Normal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HTMLAcronym">
    <w:name w:val="HTML Acronym"/>
    <w:basedOn w:val="DefaultParagraphFont"/>
    <w:uiPriority w:val="99"/>
    <w:semiHidden/>
    <w:rsid w:val="00794E4C"/>
    <w:rPr>
      <w:rFonts w:cs="Times New Roman"/>
    </w:rPr>
  </w:style>
  <w:style w:type="table" w:styleId="TableColorful1">
    <w:name w:val="Table Colorful 1"/>
    <w:basedOn w:val="TableNormal"/>
    <w:uiPriority w:val="99"/>
    <w:semiHidden/>
    <w:rsid w:val="00794E4C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Cite">
    <w:name w:val="HTML Cite"/>
    <w:basedOn w:val="DefaultParagraphFont"/>
    <w:uiPriority w:val="99"/>
    <w:semiHidden/>
    <w:rsid w:val="00794E4C"/>
    <w:rPr>
      <w:rFonts w:cs="Times New Roman"/>
      <w:i/>
    </w:rPr>
  </w:style>
  <w:style w:type="character" w:styleId="LineNumber">
    <w:name w:val="line number"/>
    <w:basedOn w:val="DefaultParagraphFont"/>
    <w:uiPriority w:val="99"/>
    <w:semiHidden/>
    <w:rsid w:val="00794E4C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794E4C"/>
    <w:rPr>
      <w:rFonts w:cs="Times New Roman"/>
    </w:rPr>
  </w:style>
  <w:style w:type="paragraph" w:styleId="ListNumber">
    <w:name w:val="List Number"/>
    <w:basedOn w:val="Normal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ListNumber2">
    <w:name w:val="List Number 2"/>
    <w:basedOn w:val="Normal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ListNumber3">
    <w:name w:val="List Number 3"/>
    <w:basedOn w:val="Normal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ListNumber4">
    <w:name w:val="List Number 4"/>
    <w:basedOn w:val="Normal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ListNumber5">
    <w:name w:val="List Number 5"/>
    <w:basedOn w:val="Normal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e">
    <w:name w:val="Date"/>
    <w:basedOn w:val="Normal"/>
    <w:next w:val="Normal"/>
    <w:link w:val="DateChar"/>
    <w:uiPriority w:val="99"/>
    <w:semiHidden/>
    <w:rsid w:val="00794E4C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E3C59"/>
    <w:rPr>
      <w:rFonts w:ascii="Arial" w:hAnsi="Arial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794E4C"/>
    <w:rPr>
      <w:rFonts w:cs="Times New Roman"/>
      <w:i/>
    </w:rPr>
  </w:style>
  <w:style w:type="table" w:styleId="TableElegant">
    <w:name w:val="Table Elegant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rsid w:val="00794E4C"/>
    <w:rPr>
      <w:rFonts w:ascii="Courier New" w:hAnsi="Courier New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3115E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semiHidden/>
    <w:rsid w:val="00794E4C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794E4C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794E4C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character" w:styleId="HTMLCode">
    <w:name w:val="HTML Code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table" w:styleId="TableContemporary">
    <w:name w:val="Table Contemporary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Theme">
    <w:name w:val="Table Theme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794E4C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rsid w:val="00794E4C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E3C59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alWeb">
    <w:name w:val="Normal (Web)"/>
    <w:basedOn w:val="Normal"/>
    <w:uiPriority w:val="99"/>
    <w:semiHidden/>
    <w:rsid w:val="00794E4C"/>
  </w:style>
  <w:style w:type="paragraph" w:styleId="NormalIndent">
    <w:name w:val="Normal Indent"/>
    <w:basedOn w:val="Normal"/>
    <w:uiPriority w:val="99"/>
    <w:semiHidden/>
    <w:rsid w:val="00794E4C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794E4C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E3C59"/>
    <w:rPr>
      <w:rFonts w:ascii="Arial" w:hAnsi="Arial" w:cs="Times New Roman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794E4C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0E3C59"/>
    <w:rPr>
      <w:rFonts w:ascii="Arial" w:hAnsi="Arial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3C59"/>
    <w:rPr>
      <w:rFonts w:ascii="Cambria" w:hAnsi="Cambria" w:cs="Times New Roman"/>
      <w:sz w:val="24"/>
    </w:rPr>
  </w:style>
  <w:style w:type="paragraph" w:styleId="ListContinue">
    <w:name w:val="List Continue"/>
    <w:basedOn w:val="Normal"/>
    <w:uiPriority w:val="99"/>
    <w:semiHidden/>
    <w:rsid w:val="00794E4C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94E4C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94E4C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94E4C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94E4C"/>
    <w:pPr>
      <w:spacing w:after="120"/>
      <w:ind w:left="1415"/>
    </w:pPr>
  </w:style>
  <w:style w:type="table" w:styleId="TableProfessional">
    <w:name w:val="Table Professional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Variable">
    <w:name w:val="HTML Variable"/>
    <w:basedOn w:val="DefaultParagraphFont"/>
    <w:uiPriority w:val="99"/>
    <w:semiHidden/>
    <w:rsid w:val="00794E4C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semiHidden/>
    <w:rsid w:val="00794E4C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HTMLTypewriter">
    <w:name w:val="HTML Typewriter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paragraph" w:styleId="List">
    <w:name w:val="List"/>
    <w:basedOn w:val="Normal"/>
    <w:uiPriority w:val="99"/>
    <w:semiHidden/>
    <w:rsid w:val="00794E4C"/>
    <w:pPr>
      <w:ind w:left="283" w:hanging="283"/>
    </w:pPr>
  </w:style>
  <w:style w:type="paragraph" w:styleId="List2">
    <w:name w:val="List 2"/>
    <w:basedOn w:val="Normal"/>
    <w:uiPriority w:val="99"/>
    <w:semiHidden/>
    <w:rsid w:val="00794E4C"/>
    <w:pPr>
      <w:ind w:left="566" w:hanging="283"/>
    </w:pPr>
  </w:style>
  <w:style w:type="paragraph" w:styleId="List3">
    <w:name w:val="List 3"/>
    <w:basedOn w:val="Normal"/>
    <w:uiPriority w:val="99"/>
    <w:semiHidden/>
    <w:rsid w:val="00794E4C"/>
    <w:pPr>
      <w:ind w:left="849" w:hanging="283"/>
    </w:pPr>
  </w:style>
  <w:style w:type="paragraph" w:styleId="List4">
    <w:name w:val="List 4"/>
    <w:basedOn w:val="Normal"/>
    <w:uiPriority w:val="99"/>
    <w:semiHidden/>
    <w:rsid w:val="00794E4C"/>
    <w:pPr>
      <w:ind w:left="1132" w:hanging="283"/>
    </w:pPr>
  </w:style>
  <w:style w:type="paragraph" w:styleId="List5">
    <w:name w:val="List 5"/>
    <w:basedOn w:val="Normal"/>
    <w:uiPriority w:val="99"/>
    <w:semiHidden/>
    <w:rsid w:val="00794E4C"/>
    <w:pPr>
      <w:ind w:left="1415" w:hanging="283"/>
    </w:pPr>
  </w:style>
  <w:style w:type="paragraph" w:styleId="ListBullet">
    <w:name w:val="List Bullet"/>
    <w:basedOn w:val="Normal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ListBullet4">
    <w:name w:val="List Bullet 4"/>
    <w:basedOn w:val="Normal"/>
    <w:uiPriority w:val="99"/>
    <w:semiHidden/>
    <w:rsid w:val="00794E4C"/>
    <w:pPr>
      <w:numPr>
        <w:numId w:val="11"/>
      </w:numPr>
      <w:tabs>
        <w:tab w:val="clear" w:pos="360"/>
        <w:tab w:val="num" w:pos="1209"/>
      </w:tabs>
      <w:ind w:left="1209"/>
    </w:pPr>
  </w:style>
  <w:style w:type="paragraph" w:styleId="ListBullet5">
    <w:name w:val="List Bullet 5"/>
    <w:basedOn w:val="Normal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trong">
    <w:name w:val="Strong"/>
    <w:basedOn w:val="DefaultParagraphFont"/>
    <w:uiPriority w:val="99"/>
    <w:qFormat/>
    <w:rsid w:val="00794E4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794E4C"/>
    <w:rPr>
      <w:rFonts w:cs="Times New Roman"/>
      <w:color w:val="800080"/>
      <w:u w:val="single"/>
    </w:rPr>
  </w:style>
  <w:style w:type="table" w:styleId="TableColumns1">
    <w:name w:val="Table Columns 1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794E4C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794E4C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List1">
    <w:name w:val="Table List 1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794E4C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rsid w:val="00794E4C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794E4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uiPriority w:val="99"/>
    <w:semiHidden/>
    <w:rsid w:val="00794E4C"/>
    <w:pPr>
      <w:spacing w:after="120"/>
      <w:ind w:left="1440" w:right="1440"/>
    </w:pPr>
  </w:style>
  <w:style w:type="character" w:styleId="HTMLSample">
    <w:name w:val="HTML Sample"/>
    <w:basedOn w:val="DefaultParagraphFont"/>
    <w:uiPriority w:val="99"/>
    <w:semiHidden/>
    <w:rsid w:val="00794E4C"/>
    <w:rPr>
      <w:rFonts w:ascii="Courier New" w:hAnsi="Courier New" w:cs="Times New Roman"/>
    </w:rPr>
  </w:style>
  <w:style w:type="table" w:styleId="TableWeb1">
    <w:name w:val="Table Web 1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3C59"/>
    <w:rPr>
      <w:rFonts w:ascii="Arial" w:hAnsi="Arial" w:cs="Times New Roman"/>
      <w:sz w:val="20"/>
    </w:rPr>
  </w:style>
  <w:style w:type="paragraph" w:styleId="MessageHeader">
    <w:name w:val="Message Header"/>
    <w:basedOn w:val="Normal"/>
    <w:link w:val="MessageHeader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94E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0E3C59"/>
    <w:rPr>
      <w:rFonts w:cs="Arial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94E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E3C59"/>
    <w:rPr>
      <w:rFonts w:cs="Arial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794E4C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94E4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Closing">
    <w:name w:val="Closing"/>
    <w:basedOn w:val="Normal"/>
    <w:link w:val="Closing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E3C59"/>
    <w:rPr>
      <w:rFonts w:ascii="Arial" w:hAnsi="Arial" w:cs="Times New Roman"/>
      <w:sz w:val="20"/>
    </w:rPr>
  </w:style>
  <w:style w:type="paragraph" w:styleId="EnvelopeReturn">
    <w:name w:val="envelope return"/>
    <w:basedOn w:val="Normal"/>
    <w:uiPriority w:val="99"/>
    <w:semiHidden/>
    <w:rsid w:val="00794E4C"/>
  </w:style>
  <w:style w:type="character" w:styleId="Emphasis">
    <w:name w:val="Emphasis"/>
    <w:basedOn w:val="DefaultParagraphFont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TOC2">
    <w:name w:val="toc 2"/>
    <w:basedOn w:val="TOC1"/>
    <w:next w:val="Normal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TOC3">
    <w:name w:val="toc 3"/>
    <w:basedOn w:val="TOC2"/>
    <w:next w:val="Normal"/>
    <w:autoRedefine/>
    <w:uiPriority w:val="99"/>
    <w:semiHidden/>
    <w:rsid w:val="00C77777"/>
    <w:pPr>
      <w:spacing w:before="0"/>
    </w:pPr>
  </w:style>
  <w:style w:type="paragraph" w:styleId="FootnoteText">
    <w:name w:val="footnote text"/>
    <w:basedOn w:val="F-poznmkapodarou"/>
    <w:next w:val="F-poznmkapodarou"/>
    <w:link w:val="FootnoteTextChar"/>
    <w:uiPriority w:val="99"/>
    <w:semiHidden/>
    <w:rsid w:val="004202C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3C59"/>
    <w:rPr>
      <w:rFonts w:ascii="Arial" w:hAnsi="Arial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TOC4">
    <w:name w:val="toc 4"/>
    <w:basedOn w:val="TOC3"/>
    <w:next w:val="Normal"/>
    <w:autoRedefine/>
    <w:uiPriority w:val="99"/>
    <w:semiHidden/>
    <w:rsid w:val="00C77777"/>
  </w:style>
  <w:style w:type="paragraph" w:styleId="TOC5">
    <w:name w:val="toc 5"/>
    <w:basedOn w:val="Normal"/>
    <w:next w:val="Normal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4EC2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rsid w:val="00B839B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839B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839BA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39B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839BA"/>
    <w:rPr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C01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numbering" w:styleId="ArticleSection">
    <w:name w:val="Outline List 3"/>
    <w:basedOn w:val="NoList"/>
    <w:uiPriority w:val="99"/>
    <w:semiHidden/>
    <w:unhideWhenUsed/>
    <w:locked/>
    <w:rsid w:val="00415479"/>
    <w:pPr>
      <w:numPr>
        <w:numId w:val="29"/>
      </w:numPr>
    </w:pPr>
  </w:style>
  <w:style w:type="numbering" w:styleId="1ai">
    <w:name w:val="Outline List 1"/>
    <w:basedOn w:val="NoList"/>
    <w:uiPriority w:val="99"/>
    <w:semiHidden/>
    <w:unhideWhenUsed/>
    <w:locked/>
    <w:rsid w:val="00415479"/>
    <w:pPr>
      <w:numPr>
        <w:numId w:val="28"/>
      </w:numPr>
    </w:pPr>
  </w:style>
  <w:style w:type="numbering" w:styleId="111111">
    <w:name w:val="Outline List 2"/>
    <w:basedOn w:val="NoList"/>
    <w:uiPriority w:val="99"/>
    <w:semiHidden/>
    <w:unhideWhenUsed/>
    <w:locked/>
    <w:rsid w:val="00415479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1094</Words>
  <Characters>6461</Characters>
  <Application>Microsoft Office Outlook</Application>
  <DocSecurity>0</DocSecurity>
  <Lines>0</Lines>
  <Paragraphs>0</Paragraphs>
  <ScaleCrop>false</ScaleCrop>
  <Company>TPA-NOTIA,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admin</cp:lastModifiedBy>
  <cp:revision>2</cp:revision>
  <cp:lastPrinted>2018-03-06T14:32:00Z</cp:lastPrinted>
  <dcterms:created xsi:type="dcterms:W3CDTF">2018-04-17T10:16:00Z</dcterms:created>
  <dcterms:modified xsi:type="dcterms:W3CDTF">2018-04-17T10:16:00Z</dcterms:modified>
</cp:coreProperties>
</file>